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B8860B"/>
          <w:sz w:val="48"/>
        </w:rPr>
        <w:t>АРХИПАСТЫРСКИЙ ВИЗИТ</w:t>
      </w:r>
    </w:p>
    <w:p>
      <w:pPr>
        <w:jc w:val="center"/>
      </w:pPr>
      <w:r>
        <w:rPr>
          <w:color w:val="786237"/>
          <w:sz w:val="26"/>
        </w:rPr>
        <w:t>Храм Всех святых, в земле Российской просиявших</w:t>
        <w:br/>
        <w:t>г. Пайн-Буш</w:t>
      </w:r>
    </w:p>
    <w:p>
      <w:pPr>
        <w:jc w:val="center"/>
      </w:pPr>
      <w:r>
        <w:rPr>
          <w:color w:val="B8860B"/>
        </w:rPr>
        <w:t>✦ ✦ ✦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2926080" cy="439341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5370A741-7057-4282-A0C9-B9FC42B1B20F.jpe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439341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both"/>
        <w:shd w:fill="FFF6E5"/>
      </w:pPr>
      <w:r>
        <w:rPr>
          <w:sz w:val="24"/>
        </w:rPr>
        <w:t>В среду, 24 декабря 2025 года, временно управляющий Патриаршими приходами в США и Канаде епископ Сурожский Матфей посетит храм Всех святых, в земле Российской просиявших, в городе Пайн-Буш.</w:t>
        <w:br/>
        <w:br/>
        <w:t>🕊 10:00 — Архиерейское богослужение</w:t>
      </w:r>
    </w:p>
    <w:p/>
    <w:p>
      <w:pPr>
        <w:jc w:val="both"/>
      </w:pPr>
      <w:r>
        <w:rPr>
          <w:sz w:val="24"/>
        </w:rPr>
        <w:t>В ходе визита Владыка совершит освящение часовни на приходском кладбище, построенной в память о протоиерее Николае Бабийчуке.</w:t>
      </w:r>
    </w:p>
    <w:p/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5486400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B013863-0974-4FE0-935A-AEBF9457F6FB.jpe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54864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color w:val="B8860B"/>
        </w:rPr>
        <w:br/>
        <w:t>✦ ✦ ✦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eg"/><Relationship Id="rId10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